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F16F6">
      <w:pPr>
        <w:rPr>
          <w:rFonts w:hint="eastAsia"/>
        </w:rPr>
      </w:pPr>
      <w:bookmarkStart w:id="0" w:name="_Toc14202"/>
    </w:p>
    <w:bookmarkEnd w:id="0"/>
    <w:p w14:paraId="34C2142D">
      <w:pPr>
        <w:keepNext w:val="0"/>
        <w:keepLines w:val="0"/>
        <w:pageBreakBefore w:val="0"/>
        <w:widowControl w:val="0"/>
        <w:kinsoku/>
        <w:overflowPunct/>
        <w:topLinePunct w:val="0"/>
        <w:bidi w:val="0"/>
        <w:spacing w:line="500" w:lineRule="exact"/>
        <w:ind w:left="0" w:right="0"/>
        <w:jc w:val="center"/>
        <w:textAlignment w:val="auto"/>
        <w:rPr>
          <w:rFonts w:hint="eastAsia" w:eastAsia="宋体"/>
          <w:color w:val="000000"/>
          <w:spacing w:val="12"/>
          <w:highlight w:val="yellow"/>
          <w:lang w:eastAsia="zh-CN"/>
        </w:rPr>
      </w:pPr>
      <w:r>
        <w:rPr>
          <w:rFonts w:hint="eastAsia" w:ascii="宋体" w:hAnsi="宋体" w:cs="宋体"/>
          <w:color w:val="000000"/>
          <w:lang w:val="en-US" w:eastAsia="zh-CN"/>
        </w:rPr>
        <w:t xml:space="preserve"> </w:t>
      </w:r>
    </w:p>
    <w:p w14:paraId="6D791D43">
      <w:pPr>
        <w:jc w:val="center"/>
        <w:rPr>
          <w:rFonts w:ascii="宋体" w:hAnsi="宋体" w:eastAsia="宋体" w:cs="宋体"/>
          <w:b/>
          <w:bCs/>
          <w:sz w:val="36"/>
          <w:szCs w:val="40"/>
        </w:rPr>
      </w:pPr>
    </w:p>
    <w:p w14:paraId="7C3DD4AA">
      <w:pPr>
        <w:pStyle w:val="4"/>
      </w:pPr>
    </w:p>
    <w:p w14:paraId="475096BB">
      <w:pPr>
        <w:jc w:val="center"/>
        <w:rPr>
          <w:sz w:val="24"/>
          <w:szCs w:val="32"/>
        </w:rPr>
      </w:pPr>
      <w:r>
        <w:rPr>
          <w:rFonts w:hint="eastAsia" w:ascii="宋体" w:hAnsi="宋体" w:cs="宋体"/>
          <w:b/>
          <w:bCs/>
          <w:sz w:val="40"/>
          <w:szCs w:val="40"/>
          <w:lang w:val="en-US" w:eastAsia="zh-CN"/>
        </w:rPr>
        <w:t>公租房屋顶维修和围墙重建项目</w:t>
      </w:r>
    </w:p>
    <w:p w14:paraId="58E7CC91">
      <w:pPr>
        <w:pStyle w:val="4"/>
      </w:pPr>
    </w:p>
    <w:p w14:paraId="41DAB557">
      <w:pPr>
        <w:jc w:val="center"/>
        <w:rPr>
          <w:rFonts w:ascii="宋体" w:hAnsi="宋体" w:eastAsia="宋体" w:cs="宋体"/>
          <w:b/>
          <w:sz w:val="36"/>
          <w:szCs w:val="36"/>
        </w:rPr>
      </w:pPr>
    </w:p>
    <w:p w14:paraId="558452D2">
      <w:pPr>
        <w:jc w:val="center"/>
        <w:rPr>
          <w:rFonts w:ascii="宋体" w:hAnsi="宋体" w:eastAsia="宋体" w:cs="宋体"/>
          <w:b/>
          <w:sz w:val="36"/>
          <w:szCs w:val="36"/>
        </w:rPr>
      </w:pPr>
    </w:p>
    <w:p w14:paraId="4CE806E7">
      <w:pPr>
        <w:jc w:val="center"/>
        <w:rPr>
          <w:rFonts w:ascii="宋体" w:hAnsi="宋体" w:eastAsia="宋体" w:cs="宋体"/>
          <w:b/>
          <w:sz w:val="72"/>
          <w:szCs w:val="72"/>
        </w:rPr>
      </w:pPr>
      <w:r>
        <w:rPr>
          <w:rFonts w:hint="eastAsia" w:ascii="宋体" w:hAnsi="宋体" w:eastAsia="宋体" w:cs="宋体"/>
          <w:b/>
          <w:sz w:val="72"/>
          <w:szCs w:val="72"/>
        </w:rPr>
        <w:t>合</w:t>
      </w:r>
    </w:p>
    <w:p w14:paraId="65BCFE1A">
      <w:pPr>
        <w:jc w:val="center"/>
        <w:rPr>
          <w:rFonts w:ascii="宋体" w:hAnsi="宋体" w:eastAsia="宋体" w:cs="宋体"/>
          <w:b/>
          <w:sz w:val="72"/>
          <w:szCs w:val="72"/>
        </w:rPr>
      </w:pPr>
    </w:p>
    <w:p w14:paraId="14C6EEFA">
      <w:pPr>
        <w:jc w:val="center"/>
        <w:rPr>
          <w:rFonts w:ascii="宋体" w:hAnsi="宋体" w:eastAsia="宋体" w:cs="宋体"/>
          <w:b/>
          <w:sz w:val="72"/>
          <w:szCs w:val="72"/>
        </w:rPr>
      </w:pPr>
      <w:r>
        <w:rPr>
          <w:rFonts w:hint="eastAsia" w:ascii="宋体" w:hAnsi="宋体" w:eastAsia="宋体" w:cs="宋体"/>
          <w:b/>
          <w:sz w:val="72"/>
          <w:szCs w:val="72"/>
        </w:rPr>
        <w:t>同</w:t>
      </w:r>
    </w:p>
    <w:p w14:paraId="7006110D">
      <w:pPr>
        <w:jc w:val="center"/>
        <w:rPr>
          <w:rFonts w:ascii="宋体" w:hAnsi="宋体" w:eastAsia="宋体" w:cs="宋体"/>
          <w:b/>
          <w:sz w:val="72"/>
          <w:szCs w:val="72"/>
        </w:rPr>
      </w:pPr>
    </w:p>
    <w:p w14:paraId="4C7241C8">
      <w:pPr>
        <w:jc w:val="center"/>
        <w:rPr>
          <w:rFonts w:ascii="宋体" w:hAnsi="宋体" w:eastAsia="宋体" w:cs="宋体"/>
          <w:b/>
          <w:sz w:val="72"/>
          <w:szCs w:val="72"/>
        </w:rPr>
      </w:pPr>
      <w:r>
        <w:rPr>
          <w:rFonts w:hint="eastAsia" w:ascii="宋体" w:hAnsi="宋体" w:eastAsia="宋体" w:cs="宋体"/>
          <w:b/>
          <w:sz w:val="72"/>
          <w:szCs w:val="72"/>
        </w:rPr>
        <w:t>书</w:t>
      </w:r>
    </w:p>
    <w:p w14:paraId="61403E5C"/>
    <w:p w14:paraId="13EC7333"/>
    <w:p w14:paraId="4A24E255">
      <w:pPr>
        <w:rPr>
          <w:rFonts w:ascii="宋体" w:hAnsi="宋体" w:eastAsia="宋体" w:cs="宋体"/>
          <w:b/>
          <w:sz w:val="28"/>
          <w:szCs w:val="28"/>
        </w:rPr>
      </w:pPr>
    </w:p>
    <w:tbl>
      <w:tblPr>
        <w:tblStyle w:val="10"/>
        <w:tblW w:w="6060" w:type="dxa"/>
        <w:jc w:val="center"/>
        <w:tblLayout w:type="fixed"/>
        <w:tblCellMar>
          <w:top w:w="0" w:type="dxa"/>
          <w:left w:w="108" w:type="dxa"/>
          <w:bottom w:w="0" w:type="dxa"/>
          <w:right w:w="108" w:type="dxa"/>
        </w:tblCellMar>
      </w:tblPr>
      <w:tblGrid>
        <w:gridCol w:w="6060"/>
      </w:tblGrid>
      <w:tr w14:paraId="77C4E2CB">
        <w:tblPrEx>
          <w:tblCellMar>
            <w:top w:w="0" w:type="dxa"/>
            <w:left w:w="108" w:type="dxa"/>
            <w:bottom w:w="0" w:type="dxa"/>
            <w:right w:w="108" w:type="dxa"/>
          </w:tblCellMar>
        </w:tblPrEx>
        <w:trPr>
          <w:trHeight w:val="755" w:hRule="atLeast"/>
          <w:jc w:val="center"/>
        </w:trPr>
        <w:tc>
          <w:tcPr>
            <w:tcW w:w="6060" w:type="dxa"/>
            <w:noWrap w:val="0"/>
            <w:vAlign w:val="top"/>
          </w:tcPr>
          <w:p w14:paraId="5EA9E51A">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w:t>
            </w:r>
            <w:r>
              <w:rPr>
                <w:rFonts w:hint="eastAsia" w:ascii="宋体" w:hAnsi="宋体" w:eastAsia="宋体" w:cs="宋体"/>
                <w:b/>
                <w:sz w:val="28"/>
                <w:szCs w:val="28"/>
                <w:lang w:val="en-US" w:eastAsia="zh-CN"/>
              </w:rPr>
              <w:t>渭南市临渭区住房和城乡建设局</w:t>
            </w:r>
          </w:p>
        </w:tc>
      </w:tr>
      <w:tr w14:paraId="78DEE523">
        <w:tblPrEx>
          <w:tblCellMar>
            <w:top w:w="0" w:type="dxa"/>
            <w:left w:w="108" w:type="dxa"/>
            <w:bottom w:w="0" w:type="dxa"/>
            <w:right w:w="108" w:type="dxa"/>
          </w:tblCellMar>
        </w:tblPrEx>
        <w:trPr>
          <w:trHeight w:val="718" w:hRule="atLeast"/>
          <w:jc w:val="center"/>
        </w:trPr>
        <w:tc>
          <w:tcPr>
            <w:tcW w:w="6060" w:type="dxa"/>
            <w:noWrap w:val="0"/>
            <w:vAlign w:val="top"/>
          </w:tcPr>
          <w:p w14:paraId="50254B1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r w14:paraId="0DA1B181">
        <w:tblPrEx>
          <w:tblCellMar>
            <w:top w:w="0" w:type="dxa"/>
            <w:left w:w="108" w:type="dxa"/>
            <w:bottom w:w="0" w:type="dxa"/>
            <w:right w:w="108" w:type="dxa"/>
          </w:tblCellMar>
        </w:tblPrEx>
        <w:trPr>
          <w:trHeight w:val="781" w:hRule="atLeast"/>
          <w:jc w:val="center"/>
        </w:trPr>
        <w:tc>
          <w:tcPr>
            <w:tcW w:w="6060" w:type="dxa"/>
            <w:noWrap w:val="0"/>
            <w:vAlign w:val="top"/>
          </w:tcPr>
          <w:p w14:paraId="215EAE61">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日期：</w:t>
            </w:r>
          </w:p>
        </w:tc>
      </w:tr>
    </w:tbl>
    <w:p w14:paraId="69429383">
      <w:pPr>
        <w:rPr>
          <w:u w:val="single"/>
        </w:rPr>
      </w:pPr>
      <w:bookmarkStart w:id="1" w:name="_Toc523903421"/>
      <w:r>
        <w:rPr>
          <w:rFonts w:hint="eastAsia"/>
        </w:rPr>
        <w:br w:type="page"/>
      </w:r>
      <w:r>
        <w:rPr>
          <w:rFonts w:hint="eastAsia"/>
        </w:rPr>
        <w:t>签订地点：</w:t>
      </w:r>
      <w:r>
        <w:rPr>
          <w:rFonts w:hint="eastAsia" w:ascii="Times New Roman" w:hAnsi="Times New Roman" w:eastAsia="宋体" w:cs="Times New Roman"/>
          <w:lang w:val="en-US" w:eastAsia="zh-CN"/>
        </w:rPr>
        <w:t>渭南市临渭区住房和城乡建设局</w:t>
      </w:r>
      <w:r>
        <w:rPr>
          <w:rFonts w:hint="eastAsia"/>
        </w:rPr>
        <w:t xml:space="preserve">       </w:t>
      </w:r>
    </w:p>
    <w:p w14:paraId="7689236D">
      <w:pPr>
        <w:spacing w:line="560" w:lineRule="exact"/>
        <w:rPr>
          <w:rFonts w:hint="eastAsia"/>
        </w:rPr>
      </w:pPr>
      <w:r>
        <w:rPr>
          <w:rFonts w:hint="eastAsia"/>
        </w:rPr>
        <w:t xml:space="preserve">项目编号： </w:t>
      </w:r>
    </w:p>
    <w:p w14:paraId="0D4336FE">
      <w:pPr>
        <w:spacing w:line="560" w:lineRule="exact"/>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0651913E">
      <w:pPr>
        <w:spacing w:line="560" w:lineRule="exact"/>
      </w:pPr>
      <w:r>
        <w:rPr>
          <w:rFonts w:hint="eastAsia"/>
        </w:rPr>
        <w:t>采购人：</w:t>
      </w:r>
      <w:r>
        <w:rPr>
          <w:rFonts w:hint="eastAsia" w:ascii="Times New Roman" w:hAnsi="Times New Roman" w:eastAsia="宋体" w:cs="Times New Roman"/>
          <w:lang w:val="en-US" w:eastAsia="zh-CN"/>
        </w:rPr>
        <w:t>渭南市临渭区住房和城乡建设局</w:t>
      </w:r>
    </w:p>
    <w:p w14:paraId="02FB5AF7">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sz w:val="24"/>
        </w:rPr>
      </w:pPr>
      <w:r>
        <w:rPr>
          <w:rFonts w:hint="eastAsia"/>
          <w:sz w:val="24"/>
        </w:rPr>
        <w:t>供应商：</w:t>
      </w:r>
    </w:p>
    <w:p w14:paraId="4261C8F8">
      <w:pPr>
        <w:pStyle w:val="14"/>
        <w:ind w:firstLineChars="200"/>
        <w:rPr>
          <w:sz w:val="24"/>
        </w:rPr>
      </w:pPr>
      <w:r>
        <w:rPr>
          <w:rFonts w:hint="eastAsia"/>
          <w:sz w:val="24"/>
        </w:rPr>
        <w:t>根据</w:t>
      </w:r>
      <w:r>
        <w:rPr>
          <w:rFonts w:hint="eastAsia" w:eastAsia="宋体" w:cs="Times New Roman"/>
          <w:sz w:val="24"/>
          <w:u w:val="single"/>
          <w:lang w:val="en-US" w:eastAsia="zh-CN"/>
        </w:rPr>
        <w:t>公租房屋顶维修和围墙重建项目</w:t>
      </w:r>
      <w:r>
        <w:rPr>
          <w:rFonts w:hint="eastAsia"/>
          <w:sz w:val="24"/>
        </w:rPr>
        <w:t>的采购结果，按照《中华人民共和国政府采购法》、《中华人民共和国民法典》等规定，经双方协商，本着平等互利和诚实信用的原则，一致同意签订本合同如下。</w:t>
      </w:r>
    </w:p>
    <w:p w14:paraId="16663D1B">
      <w:pPr>
        <w:pStyle w:val="4"/>
      </w:pPr>
    </w:p>
    <w:p w14:paraId="0A80AE86">
      <w:pPr>
        <w:spacing w:line="360" w:lineRule="auto"/>
        <w:jc w:val="center"/>
        <w:rPr>
          <w:rFonts w:ascii="宋体" w:hAnsi="宋体" w:cs="宋体"/>
          <w:b/>
          <w:spacing w:val="8"/>
          <w:sz w:val="32"/>
          <w:szCs w:val="32"/>
        </w:rPr>
      </w:pPr>
      <w:bookmarkStart w:id="2" w:name="_Toc28930"/>
      <w:r>
        <w:rPr>
          <w:rFonts w:hint="eastAsia" w:ascii="宋体" w:hAnsi="宋体" w:cs="宋体"/>
          <w:b/>
          <w:spacing w:val="8"/>
          <w:sz w:val="32"/>
          <w:szCs w:val="32"/>
        </w:rPr>
        <w:t>第一部分  合同协议书</w:t>
      </w:r>
      <w:bookmarkEnd w:id="2"/>
    </w:p>
    <w:p w14:paraId="13BC7A6A">
      <w:pPr>
        <w:spacing w:line="360" w:lineRule="auto"/>
        <w:rPr>
          <w:rFonts w:ascii="宋体" w:hAnsi="宋体" w:cs="宋体"/>
          <w:bCs/>
          <w:spacing w:val="8"/>
        </w:rPr>
      </w:pPr>
    </w:p>
    <w:p w14:paraId="08A1A6FE">
      <w:pPr>
        <w:numPr>
          <w:ilvl w:val="0"/>
          <w:numId w:val="1"/>
        </w:numPr>
        <w:spacing w:line="360" w:lineRule="auto"/>
        <w:ind w:firstLine="452" w:firstLineChars="200"/>
        <w:rPr>
          <w:u w:val="single"/>
        </w:rPr>
      </w:pPr>
      <w:r>
        <w:rPr>
          <w:rFonts w:hint="eastAsia" w:ascii="宋体" w:hAnsi="宋体" w:cs="宋体"/>
          <w:bCs/>
          <w:spacing w:val="8"/>
        </w:rPr>
        <w:t>工程名称：</w:t>
      </w:r>
      <w:r>
        <w:rPr>
          <w:rFonts w:hint="eastAsia" w:ascii="宋体" w:hAnsi="宋体" w:eastAsia="宋体" w:cs="宋体"/>
          <w:bCs/>
          <w:spacing w:val="8"/>
          <w:kern w:val="2"/>
          <w:sz w:val="21"/>
          <w:szCs w:val="24"/>
          <w:u w:val="single"/>
          <w:lang w:val="en-US" w:eastAsia="zh-CN" w:bidi="ar-SA"/>
        </w:rPr>
        <w:t>公租房屋顶维修和围墙重建项目</w:t>
      </w:r>
    </w:p>
    <w:p w14:paraId="5B7151DE">
      <w:pPr>
        <w:spacing w:line="360" w:lineRule="auto"/>
        <w:ind w:firstLine="452" w:firstLineChars="200"/>
        <w:rPr>
          <w:rFonts w:ascii="宋体" w:hAnsi="宋体" w:cs="宋体"/>
          <w:bCs/>
          <w:spacing w:val="8"/>
          <w:u w:val="single"/>
        </w:rPr>
      </w:pPr>
      <w:r>
        <w:rPr>
          <w:rFonts w:hint="eastAsia" w:ascii="宋体" w:hAnsi="宋体" w:cs="宋体"/>
          <w:bCs/>
          <w:spacing w:val="8"/>
        </w:rPr>
        <w:t>2、工程地点：</w:t>
      </w:r>
      <w:r>
        <w:rPr>
          <w:rFonts w:hint="eastAsia" w:ascii="Times New Roman" w:hAnsi="Times New Roman" w:eastAsia="宋体" w:cs="Times New Roman"/>
          <w:lang w:val="en-US" w:eastAsia="zh-CN"/>
        </w:rPr>
        <w:t>渭南市临渭区</w:t>
      </w:r>
    </w:p>
    <w:p w14:paraId="38FD30F7">
      <w:pPr>
        <w:pStyle w:val="3"/>
        <w:spacing w:line="360" w:lineRule="auto"/>
        <w:ind w:firstLine="452" w:firstLineChars="200"/>
        <w:rPr>
          <w:rFonts w:hint="eastAsia" w:ascii="宋体" w:hAnsi="宋体" w:eastAsia="宋体" w:cs="宋体"/>
          <w:bCs/>
          <w:spacing w:val="8"/>
          <w:kern w:val="2"/>
          <w:sz w:val="21"/>
          <w:szCs w:val="24"/>
          <w:u w:val="single"/>
          <w:lang w:val="en-US" w:eastAsia="zh-CN" w:bidi="ar-SA"/>
        </w:rPr>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eastAsia="宋体" w:cs="宋体"/>
          <w:bCs/>
          <w:spacing w:val="8"/>
          <w:kern w:val="2"/>
          <w:sz w:val="21"/>
          <w:szCs w:val="24"/>
          <w:u w:val="single"/>
          <w:lang w:val="en-US" w:eastAsia="zh-CN" w:bidi="ar-SA"/>
        </w:rPr>
        <w:t>民生苑北区屋面维修改造、青青家园3期小区围墙拆除新建。</w:t>
      </w:r>
    </w:p>
    <w:p w14:paraId="5B2334B8">
      <w:pPr>
        <w:spacing w:line="360" w:lineRule="auto"/>
        <w:ind w:firstLine="45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03112AE1">
      <w:pPr>
        <w:spacing w:line="360" w:lineRule="auto"/>
        <w:ind w:firstLine="45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420A5EC1">
      <w:pPr>
        <w:spacing w:line="360" w:lineRule="auto"/>
        <w:ind w:left="1098" w:leftChars="200" w:hanging="67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3CEC05C6">
      <w:pPr>
        <w:spacing w:line="360" w:lineRule="auto"/>
        <w:ind w:left="1098" w:leftChars="200" w:hanging="67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33DD44FE">
      <w:pPr>
        <w:spacing w:line="360" w:lineRule="auto"/>
        <w:ind w:firstLine="45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23EC00A8">
      <w:pPr>
        <w:spacing w:line="360" w:lineRule="auto"/>
        <w:ind w:firstLine="45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ascii="宋体" w:hAnsi="宋体" w:cs="宋体"/>
          <w:bCs/>
          <w:spacing w:val="8"/>
          <w:u w:val="single"/>
          <w:lang w:eastAsia="zh-CN"/>
        </w:rPr>
        <w:t>；</w:t>
      </w:r>
    </w:p>
    <w:p w14:paraId="7A1DD077">
      <w:pPr>
        <w:spacing w:line="360" w:lineRule="auto"/>
        <w:ind w:firstLine="339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0A0397B8">
      <w:pPr>
        <w:spacing w:line="360" w:lineRule="auto"/>
        <w:ind w:firstLine="45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448FB5C0">
      <w:pPr>
        <w:spacing w:line="360" w:lineRule="auto"/>
        <w:ind w:firstLine="452" w:firstLineChars="200"/>
        <w:rPr>
          <w:rFonts w:ascii="宋体" w:hAnsi="宋体" w:cs="宋体"/>
          <w:bCs/>
          <w:spacing w:val="8"/>
        </w:rPr>
      </w:pPr>
      <w:r>
        <w:rPr>
          <w:rFonts w:hint="eastAsia" w:ascii="宋体" w:hAnsi="宋体" w:cs="宋体"/>
          <w:bCs/>
          <w:spacing w:val="8"/>
        </w:rPr>
        <w:t>9、合同文件组成</w:t>
      </w:r>
    </w:p>
    <w:p w14:paraId="3AD96DB7">
      <w:pPr>
        <w:spacing w:line="360" w:lineRule="auto"/>
        <w:ind w:firstLine="452" w:firstLineChars="200"/>
        <w:rPr>
          <w:rFonts w:ascii="宋体" w:hAnsi="宋体" w:cs="宋体"/>
          <w:bCs/>
          <w:spacing w:val="8"/>
        </w:rPr>
      </w:pPr>
      <w:r>
        <w:rPr>
          <w:rFonts w:hint="eastAsia" w:ascii="宋体" w:hAnsi="宋体" w:cs="宋体"/>
          <w:bCs/>
          <w:spacing w:val="8"/>
        </w:rPr>
        <w:t>(1)本合同协议书</w:t>
      </w:r>
    </w:p>
    <w:p w14:paraId="7833EF02">
      <w:pPr>
        <w:spacing w:line="360" w:lineRule="auto"/>
        <w:ind w:firstLine="452" w:firstLineChars="200"/>
        <w:rPr>
          <w:rFonts w:ascii="宋体" w:hAnsi="宋体" w:cs="宋体"/>
          <w:bCs/>
          <w:spacing w:val="8"/>
        </w:rPr>
      </w:pPr>
      <w:r>
        <w:rPr>
          <w:rFonts w:hint="eastAsia" w:ascii="宋体" w:hAnsi="宋体" w:cs="宋体"/>
          <w:bCs/>
          <w:spacing w:val="8"/>
        </w:rPr>
        <w:t>(2)磋商文件</w:t>
      </w:r>
    </w:p>
    <w:p w14:paraId="35607C5F">
      <w:pPr>
        <w:spacing w:line="360" w:lineRule="auto"/>
        <w:ind w:firstLine="452" w:firstLineChars="200"/>
        <w:rPr>
          <w:rFonts w:ascii="宋体" w:hAnsi="宋体" w:cs="宋体"/>
          <w:bCs/>
          <w:spacing w:val="8"/>
        </w:rPr>
      </w:pPr>
      <w:r>
        <w:rPr>
          <w:rFonts w:hint="eastAsia" w:ascii="宋体" w:hAnsi="宋体" w:cs="宋体"/>
          <w:bCs/>
          <w:spacing w:val="8"/>
        </w:rPr>
        <w:t>(3)成交通知书</w:t>
      </w:r>
    </w:p>
    <w:p w14:paraId="7BD1E180">
      <w:pPr>
        <w:spacing w:line="360" w:lineRule="auto"/>
        <w:ind w:firstLine="452" w:firstLineChars="200"/>
        <w:rPr>
          <w:rFonts w:ascii="宋体" w:hAnsi="宋体" w:cs="宋体"/>
          <w:bCs/>
          <w:spacing w:val="8"/>
        </w:rPr>
      </w:pPr>
      <w:r>
        <w:rPr>
          <w:rFonts w:hint="eastAsia" w:ascii="宋体" w:hAnsi="宋体" w:cs="宋体"/>
          <w:bCs/>
          <w:spacing w:val="8"/>
        </w:rPr>
        <w:t>(4)磋商响应文件及其附件</w:t>
      </w:r>
    </w:p>
    <w:p w14:paraId="432AA2E4">
      <w:pPr>
        <w:spacing w:line="360" w:lineRule="auto"/>
        <w:ind w:firstLine="452" w:firstLineChars="200"/>
        <w:rPr>
          <w:rFonts w:ascii="宋体" w:hAnsi="宋体" w:cs="宋体"/>
          <w:bCs/>
          <w:spacing w:val="8"/>
        </w:rPr>
      </w:pPr>
      <w:r>
        <w:rPr>
          <w:rFonts w:hint="eastAsia" w:ascii="宋体" w:hAnsi="宋体" w:cs="宋体"/>
          <w:bCs/>
          <w:spacing w:val="8"/>
        </w:rPr>
        <w:t>(5)本合同专用条款</w:t>
      </w:r>
    </w:p>
    <w:p w14:paraId="2177EE25">
      <w:pPr>
        <w:spacing w:line="360" w:lineRule="auto"/>
        <w:ind w:firstLine="452" w:firstLineChars="200"/>
        <w:rPr>
          <w:rFonts w:ascii="宋体" w:hAnsi="宋体" w:cs="宋体"/>
          <w:bCs/>
          <w:spacing w:val="8"/>
        </w:rPr>
      </w:pPr>
      <w:r>
        <w:rPr>
          <w:rFonts w:hint="eastAsia" w:ascii="宋体" w:hAnsi="宋体" w:cs="宋体"/>
          <w:bCs/>
          <w:spacing w:val="8"/>
        </w:rPr>
        <w:t>(6)本合同通用条款</w:t>
      </w:r>
    </w:p>
    <w:p w14:paraId="5C1CC849">
      <w:pPr>
        <w:spacing w:line="360" w:lineRule="auto"/>
        <w:ind w:firstLine="452" w:firstLineChars="200"/>
        <w:rPr>
          <w:rFonts w:ascii="宋体" w:hAnsi="宋体" w:cs="宋体"/>
          <w:bCs/>
          <w:spacing w:val="8"/>
        </w:rPr>
      </w:pPr>
      <w:r>
        <w:rPr>
          <w:rFonts w:hint="eastAsia" w:ascii="宋体" w:hAnsi="宋体" w:cs="宋体"/>
          <w:bCs/>
          <w:spacing w:val="8"/>
        </w:rPr>
        <w:t>(7)标准、规范及有关技术文件</w:t>
      </w:r>
    </w:p>
    <w:p w14:paraId="6D5F7BED">
      <w:pPr>
        <w:spacing w:line="360" w:lineRule="auto"/>
        <w:ind w:firstLine="452" w:firstLineChars="200"/>
        <w:rPr>
          <w:rFonts w:ascii="宋体" w:hAnsi="宋体" w:cs="宋体"/>
          <w:bCs/>
          <w:spacing w:val="8"/>
        </w:rPr>
      </w:pPr>
      <w:r>
        <w:rPr>
          <w:rFonts w:hint="eastAsia" w:ascii="宋体" w:hAnsi="宋体" w:cs="宋体"/>
          <w:bCs/>
          <w:spacing w:val="8"/>
        </w:rPr>
        <w:t>(8)工程量清单</w:t>
      </w:r>
    </w:p>
    <w:p w14:paraId="60F78F54">
      <w:pPr>
        <w:spacing w:line="360" w:lineRule="auto"/>
        <w:ind w:firstLine="452" w:firstLineChars="200"/>
        <w:rPr>
          <w:rFonts w:ascii="宋体" w:hAnsi="宋体" w:cs="宋体"/>
          <w:bCs/>
          <w:spacing w:val="8"/>
        </w:rPr>
      </w:pPr>
      <w:r>
        <w:rPr>
          <w:rFonts w:hint="eastAsia" w:ascii="宋体" w:hAnsi="宋体" w:cs="宋体"/>
          <w:bCs/>
          <w:spacing w:val="8"/>
        </w:rPr>
        <w:t>(9)工程量最终报价清单</w:t>
      </w:r>
    </w:p>
    <w:p w14:paraId="520E73E1">
      <w:pPr>
        <w:spacing w:line="360" w:lineRule="auto"/>
        <w:ind w:firstLine="45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1C2A4DC0">
      <w:pPr>
        <w:numPr>
          <w:ilvl w:val="0"/>
          <w:numId w:val="2"/>
        </w:num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本合同一式六份，双方各执两份，其余二份提供相关单位。本合同经双方签字盖章后生效。</w:t>
      </w:r>
    </w:p>
    <w:p w14:paraId="6C310BE8">
      <w:pPr>
        <w:pStyle w:val="4"/>
      </w:pPr>
    </w:p>
    <w:p w14:paraId="4220BFB3"/>
    <w:tbl>
      <w:tblPr>
        <w:tblStyle w:val="11"/>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4081B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54EAF1AD">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7F453EDA">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7F9C0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6719FF60">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24A87580">
            <w:pPr>
              <w:pStyle w:val="4"/>
            </w:pPr>
            <w:r>
              <w:rPr>
                <w:rFonts w:hint="eastAsia" w:ascii="宋体" w:hAnsi="宋体" w:eastAsia="宋体" w:cs="宋体"/>
                <w:bCs/>
                <w:color w:val="000000"/>
                <w:spacing w:val="8"/>
                <w:sz w:val="24"/>
              </w:rPr>
              <w:t>委托代理人：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2E1E2FD5">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0936472C">
            <w:pPr>
              <w:widowControl w:val="0"/>
              <w:spacing w:line="360" w:lineRule="auto"/>
              <w:jc w:val="both"/>
              <w:rPr>
                <w:rFonts w:ascii="宋体" w:hAnsi="宋体" w:cs="宋体"/>
                <w:bCs/>
                <w:spacing w:val="8"/>
              </w:r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020A61D7">
      <w:pPr>
        <w:spacing w:line="360" w:lineRule="auto"/>
        <w:rPr>
          <w:rFonts w:ascii="宋体" w:hAnsi="宋体" w:cs="宋体"/>
          <w:bCs/>
          <w:spacing w:val="8"/>
        </w:rPr>
      </w:pPr>
    </w:p>
    <w:p w14:paraId="5F86B52C">
      <w:pPr>
        <w:pStyle w:val="4"/>
        <w:ind w:firstLine="2160" w:firstLineChars="900"/>
        <w:rPr>
          <w:rFonts w:ascii="宋体" w:hAnsi="宋体" w:cs="宋体"/>
        </w:rPr>
      </w:pPr>
    </w:p>
    <w:p w14:paraId="2AE81E24">
      <w:pPr>
        <w:pStyle w:val="4"/>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084D14EE">
      <w:pPr>
        <w:pStyle w:val="7"/>
        <w:ind w:left="936" w:hanging="496"/>
        <w:rPr>
          <w:rFonts w:hAnsi="宋体" w:cs="宋体"/>
          <w:bCs/>
          <w:spacing w:val="8"/>
          <w:sz w:val="24"/>
          <w:szCs w:val="24"/>
        </w:rPr>
      </w:pPr>
    </w:p>
    <w:p w14:paraId="57C64038">
      <w:pPr>
        <w:pStyle w:val="3"/>
        <w:rPr>
          <w:rFonts w:ascii="宋体" w:hAnsi="宋体" w:cs="宋体"/>
          <w:b/>
          <w:sz w:val="32"/>
          <w:szCs w:val="32"/>
        </w:rPr>
      </w:pPr>
    </w:p>
    <w:p w14:paraId="65DAD553">
      <w:pPr>
        <w:rPr>
          <w:rFonts w:ascii="宋体" w:hAnsi="宋体" w:cs="宋体"/>
          <w:b/>
          <w:sz w:val="32"/>
          <w:szCs w:val="32"/>
        </w:rPr>
      </w:pPr>
    </w:p>
    <w:p w14:paraId="37C97DDC">
      <w:pPr>
        <w:spacing w:line="360" w:lineRule="auto"/>
        <w:jc w:val="both"/>
        <w:rPr>
          <w:rFonts w:ascii="宋体" w:hAnsi="宋体" w:cs="宋体"/>
          <w:b/>
          <w:spacing w:val="8"/>
          <w:sz w:val="32"/>
          <w:szCs w:val="32"/>
        </w:rPr>
      </w:pPr>
      <w:bookmarkStart w:id="3" w:name="_Toc17753"/>
    </w:p>
    <w:p w14:paraId="42C05D7B">
      <w:pPr>
        <w:spacing w:line="360" w:lineRule="auto"/>
        <w:jc w:val="center"/>
        <w:rPr>
          <w:rFonts w:ascii="宋体" w:hAnsi="宋体" w:cs="宋体"/>
          <w:b/>
          <w:spacing w:val="8"/>
          <w:sz w:val="32"/>
          <w:szCs w:val="32"/>
        </w:rPr>
      </w:pPr>
    </w:p>
    <w:p w14:paraId="5C5BD9D9">
      <w:pPr>
        <w:pStyle w:val="3"/>
      </w:pPr>
    </w:p>
    <w:p w14:paraId="5E039595">
      <w:pPr>
        <w:rPr>
          <w:rFonts w:hint="eastAsia" w:ascii="宋体" w:hAnsi="宋体" w:cs="宋体"/>
          <w:b/>
          <w:spacing w:val="8"/>
          <w:sz w:val="32"/>
          <w:szCs w:val="32"/>
        </w:rPr>
      </w:pPr>
      <w:r>
        <w:rPr>
          <w:rFonts w:hint="eastAsia" w:ascii="宋体" w:hAnsi="宋体" w:cs="宋体"/>
          <w:b/>
          <w:spacing w:val="8"/>
          <w:sz w:val="32"/>
          <w:szCs w:val="32"/>
        </w:rPr>
        <w:br w:type="page"/>
      </w:r>
    </w:p>
    <w:p w14:paraId="4FBFE1FD">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3"/>
    </w:p>
    <w:p w14:paraId="3C46A585">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16396A06">
      <w:pPr>
        <w:spacing w:line="360" w:lineRule="auto"/>
        <w:jc w:val="center"/>
        <w:rPr>
          <w:rFonts w:ascii="宋体" w:hAnsi="宋体" w:cs="宋体"/>
          <w:b/>
          <w:spacing w:val="8"/>
          <w:sz w:val="32"/>
          <w:szCs w:val="32"/>
        </w:rPr>
      </w:pPr>
      <w:bookmarkStart w:id="4" w:name="_Toc11396"/>
    </w:p>
    <w:p w14:paraId="51D9EB56">
      <w:pPr>
        <w:rPr>
          <w:rFonts w:hint="eastAsia" w:ascii="宋体" w:hAnsi="宋体" w:cs="宋体"/>
          <w:b/>
          <w:spacing w:val="8"/>
          <w:sz w:val="32"/>
          <w:szCs w:val="32"/>
        </w:rPr>
      </w:pPr>
      <w:r>
        <w:rPr>
          <w:rFonts w:hint="eastAsia" w:ascii="宋体" w:hAnsi="宋体" w:cs="宋体"/>
          <w:b/>
          <w:spacing w:val="8"/>
          <w:sz w:val="32"/>
          <w:szCs w:val="32"/>
        </w:rPr>
        <w:br w:type="page"/>
      </w:r>
    </w:p>
    <w:p w14:paraId="6912BF7F">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4"/>
    </w:p>
    <w:p w14:paraId="73AAB682">
      <w:pPr>
        <w:spacing w:line="360" w:lineRule="auto"/>
        <w:ind w:firstLine="452" w:firstLineChars="200"/>
        <w:rPr>
          <w:rFonts w:ascii="宋体" w:hAnsi="宋体" w:cs="宋体"/>
          <w:bCs/>
          <w:spacing w:val="8"/>
        </w:rPr>
      </w:pPr>
      <w:r>
        <w:rPr>
          <w:rFonts w:hint="eastAsia" w:ascii="宋体" w:hAnsi="宋体" w:cs="宋体"/>
          <w:bCs/>
          <w:spacing w:val="8"/>
        </w:rPr>
        <w:t>一、采购人权利和义务</w:t>
      </w:r>
    </w:p>
    <w:p w14:paraId="43822D82">
      <w:pPr>
        <w:spacing w:line="360" w:lineRule="auto"/>
        <w:ind w:firstLine="45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18522CD5">
      <w:pPr>
        <w:spacing w:line="360" w:lineRule="auto"/>
        <w:ind w:firstLine="45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4CBC149A">
      <w:pPr>
        <w:spacing w:line="360" w:lineRule="auto"/>
        <w:ind w:firstLine="45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325F5276">
      <w:pPr>
        <w:spacing w:line="360" w:lineRule="auto"/>
        <w:ind w:firstLine="452" w:firstLineChars="200"/>
        <w:rPr>
          <w:rFonts w:ascii="宋体" w:hAnsi="宋体" w:cs="宋体"/>
          <w:bCs/>
          <w:spacing w:val="8"/>
        </w:rPr>
      </w:pPr>
      <w:r>
        <w:rPr>
          <w:rFonts w:hint="eastAsia" w:ascii="宋体" w:hAnsi="宋体" w:cs="宋体"/>
          <w:bCs/>
          <w:spacing w:val="8"/>
        </w:rPr>
        <w:t>二、供应商权利和义务</w:t>
      </w:r>
    </w:p>
    <w:p w14:paraId="5C463650">
      <w:pPr>
        <w:spacing w:line="360" w:lineRule="auto"/>
        <w:ind w:firstLine="45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5C6494C4">
      <w:pPr>
        <w:spacing w:line="360" w:lineRule="auto"/>
        <w:ind w:firstLine="45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37DF15EE">
      <w:pPr>
        <w:spacing w:line="360" w:lineRule="auto"/>
        <w:ind w:firstLine="45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17EBE048">
      <w:pPr>
        <w:spacing w:line="360" w:lineRule="auto"/>
        <w:ind w:firstLine="45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06CD3263">
      <w:pPr>
        <w:spacing w:line="360" w:lineRule="auto"/>
        <w:ind w:firstLine="45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447B5739">
      <w:pPr>
        <w:spacing w:line="360" w:lineRule="auto"/>
        <w:ind w:firstLine="45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11D149B6">
      <w:pPr>
        <w:spacing w:line="360" w:lineRule="auto"/>
        <w:ind w:firstLine="452" w:firstLineChars="200"/>
        <w:rPr>
          <w:rFonts w:ascii="宋体" w:hAnsi="宋体" w:cs="宋体"/>
          <w:bCs/>
          <w:spacing w:val="8"/>
        </w:rPr>
      </w:pPr>
      <w:r>
        <w:rPr>
          <w:rFonts w:hint="eastAsia" w:ascii="宋体" w:hAnsi="宋体" w:cs="宋体"/>
          <w:bCs/>
          <w:spacing w:val="8"/>
        </w:rPr>
        <w:t>三、材料供应</w:t>
      </w:r>
    </w:p>
    <w:p w14:paraId="7D0A84AD">
      <w:pPr>
        <w:spacing w:line="360" w:lineRule="auto"/>
        <w:ind w:firstLine="45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207558A2">
      <w:pPr>
        <w:spacing w:line="360" w:lineRule="auto"/>
        <w:ind w:firstLine="452" w:firstLineChars="200"/>
        <w:rPr>
          <w:rFonts w:ascii="宋体" w:hAnsi="宋体" w:cs="宋体"/>
          <w:bCs/>
          <w:spacing w:val="8"/>
        </w:rPr>
      </w:pPr>
      <w:r>
        <w:rPr>
          <w:rFonts w:hint="eastAsia" w:ascii="宋体" w:hAnsi="宋体" w:cs="宋体"/>
          <w:bCs/>
          <w:spacing w:val="8"/>
        </w:rPr>
        <w:t>四、工期保证</w:t>
      </w:r>
    </w:p>
    <w:p w14:paraId="0F47ED81">
      <w:pPr>
        <w:spacing w:line="360" w:lineRule="auto"/>
        <w:ind w:firstLine="452" w:firstLineChars="200"/>
        <w:rPr>
          <w:rFonts w:ascii="宋体" w:hAnsi="宋体" w:cs="宋体"/>
          <w:bCs/>
          <w:spacing w:val="8"/>
        </w:rPr>
      </w:pPr>
      <w:r>
        <w:rPr>
          <w:rFonts w:hint="eastAsia" w:ascii="宋体" w:hAnsi="宋体" w:cs="宋体"/>
          <w:bCs/>
          <w:spacing w:val="8"/>
        </w:rPr>
        <w:t>1、供应商严格按照本合同要求，保证该工程按时竣工。</w:t>
      </w:r>
    </w:p>
    <w:p w14:paraId="4D307CBE">
      <w:pPr>
        <w:spacing w:line="360" w:lineRule="auto"/>
        <w:ind w:firstLine="45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7170534E">
      <w:pPr>
        <w:spacing w:line="360" w:lineRule="auto"/>
        <w:ind w:firstLine="45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4E2CC6A6">
      <w:pPr>
        <w:spacing w:line="360" w:lineRule="auto"/>
        <w:ind w:firstLine="45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439D7793">
      <w:pPr>
        <w:spacing w:line="360" w:lineRule="auto"/>
        <w:ind w:firstLine="45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122CD019">
      <w:pPr>
        <w:spacing w:line="360" w:lineRule="auto"/>
        <w:ind w:firstLine="45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010F8319">
      <w:pPr>
        <w:spacing w:line="360" w:lineRule="auto"/>
        <w:ind w:firstLine="452" w:firstLineChars="200"/>
        <w:rPr>
          <w:rFonts w:ascii="宋体" w:hAnsi="宋体" w:cs="宋体"/>
          <w:bCs/>
          <w:spacing w:val="8"/>
        </w:rPr>
      </w:pPr>
      <w:r>
        <w:rPr>
          <w:rFonts w:hint="eastAsia" w:ascii="宋体" w:hAnsi="宋体" w:cs="宋体"/>
          <w:bCs/>
          <w:spacing w:val="8"/>
        </w:rPr>
        <w:t>五、工程质量和验收</w:t>
      </w:r>
    </w:p>
    <w:p w14:paraId="191CE5E3">
      <w:pPr>
        <w:spacing w:line="360" w:lineRule="auto"/>
        <w:ind w:firstLine="45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66318EFC">
      <w:pPr>
        <w:spacing w:line="360" w:lineRule="auto"/>
        <w:ind w:firstLine="45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178FF994">
      <w:pPr>
        <w:spacing w:line="360" w:lineRule="auto"/>
        <w:ind w:firstLine="45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50BD4B45">
      <w:pPr>
        <w:spacing w:line="360" w:lineRule="auto"/>
        <w:ind w:firstLine="45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0DFA29F">
      <w:pPr>
        <w:spacing w:line="360" w:lineRule="auto"/>
        <w:ind w:firstLine="45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7092261F">
      <w:pPr>
        <w:spacing w:line="360" w:lineRule="auto"/>
        <w:ind w:firstLine="452" w:firstLineChars="200"/>
        <w:rPr>
          <w:rFonts w:ascii="宋体" w:hAnsi="宋体" w:cs="宋体"/>
          <w:bCs/>
          <w:spacing w:val="8"/>
        </w:rPr>
      </w:pPr>
      <w:r>
        <w:rPr>
          <w:rFonts w:hint="eastAsia" w:ascii="宋体" w:hAnsi="宋体" w:cs="宋体"/>
          <w:bCs/>
          <w:spacing w:val="8"/>
        </w:rPr>
        <w:t>六、付款方式和结算</w:t>
      </w:r>
    </w:p>
    <w:p w14:paraId="4515FC84">
      <w:pPr>
        <w:spacing w:line="360" w:lineRule="auto"/>
        <w:ind w:firstLine="452" w:firstLineChars="200"/>
        <w:rPr>
          <w:rFonts w:ascii="宋体" w:hAnsi="宋体" w:cs="宋体"/>
          <w:bCs/>
          <w:spacing w:val="8"/>
        </w:rPr>
      </w:pPr>
      <w:r>
        <w:rPr>
          <w:rFonts w:hint="eastAsia" w:ascii="宋体" w:hAnsi="宋体" w:cs="宋体"/>
          <w:bCs/>
          <w:spacing w:val="8"/>
        </w:rPr>
        <w:t>1、资金性质：财政资金。</w:t>
      </w:r>
    </w:p>
    <w:p w14:paraId="0A6AF884">
      <w:pPr>
        <w:spacing w:line="360" w:lineRule="auto"/>
        <w:ind w:firstLine="452" w:firstLineChars="200"/>
        <w:rPr>
          <w:rFonts w:hint="eastAsia" w:ascii="宋体" w:hAnsi="宋体" w:eastAsia="宋体" w:cs="宋体"/>
          <w:bCs/>
          <w:spacing w:val="8"/>
          <w:highlight w:val="yellow"/>
        </w:rPr>
      </w:pPr>
      <w:r>
        <w:rPr>
          <w:rFonts w:hint="eastAsia" w:ascii="宋体" w:hAnsi="宋体" w:cs="宋体"/>
          <w:bCs/>
          <w:spacing w:val="8"/>
        </w:rPr>
        <w:t>2、付款方式</w:t>
      </w:r>
      <w:r>
        <w:rPr>
          <w:rFonts w:hint="eastAsia" w:ascii="宋体" w:hAnsi="宋体" w:cs="宋体"/>
          <w:bCs/>
          <w:spacing w:val="8"/>
          <w:highlight w:val="none"/>
        </w:rPr>
        <w:t>：</w:t>
      </w:r>
      <w:r>
        <w:rPr>
          <w:rFonts w:hint="eastAsia" w:ascii="宋体" w:hAnsi="宋体" w:eastAsia="宋体" w:cs="宋体"/>
          <w:b/>
          <w:bCs w:val="0"/>
          <w:spacing w:val="8"/>
          <w:highlight w:val="none"/>
          <w:lang w:val="en-US" w:eastAsia="zh-CN"/>
        </w:rPr>
        <w:t>本工程付款依据工程进度情况按比例将进度应付款支付给供应商。工程完工后，进度款拨付至供应商合同总金额的90%；本工程竣工验收后需要进行结算审计，最终的结算审定金额为本工程的最终应付款，审计报告出具后支付剩余工程款</w:t>
      </w:r>
      <w:r>
        <w:rPr>
          <w:rFonts w:hint="eastAsia" w:ascii="宋体" w:hAnsi="宋体" w:eastAsia="宋体" w:cs="宋体"/>
          <w:bCs/>
          <w:spacing w:val="8"/>
          <w:highlight w:val="none"/>
          <w:lang w:val="en-US" w:eastAsia="zh-CN"/>
        </w:rPr>
        <w:t>。</w:t>
      </w:r>
    </w:p>
    <w:p w14:paraId="766DF6AF">
      <w:pPr>
        <w:spacing w:line="360" w:lineRule="auto"/>
        <w:ind w:firstLine="452" w:firstLineChars="200"/>
        <w:rPr>
          <w:rFonts w:ascii="宋体" w:hAnsi="宋体" w:cs="宋体"/>
          <w:bCs/>
          <w:spacing w:val="8"/>
        </w:rPr>
      </w:pPr>
      <w:r>
        <w:rPr>
          <w:rFonts w:hint="eastAsia" w:ascii="宋体" w:hAnsi="宋体" w:cs="宋体"/>
          <w:bCs/>
          <w:spacing w:val="8"/>
        </w:rPr>
        <w:t>3、工程结算形式。如供应商在施工过程中出现特殊情况，在征求采购人同意的情况下，如工程内容或工程量需要增加，工程结算时应计入。</w:t>
      </w:r>
    </w:p>
    <w:p w14:paraId="78B93863">
      <w:pPr>
        <w:spacing w:line="360" w:lineRule="auto"/>
        <w:ind w:firstLine="45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701AD27C">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2F88872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23795BC3">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59A9AA79">
      <w:pPr>
        <w:spacing w:line="360" w:lineRule="auto"/>
        <w:ind w:firstLine="482" w:firstLineChars="200"/>
        <w:rPr>
          <w:rFonts w:hint="eastAsia" w:ascii="宋体" w:hAnsi="宋体" w:cs="宋体"/>
          <w:b/>
          <w:bCs w:val="0"/>
          <w:spacing w:val="8"/>
          <w:lang w:val="en-US" w:eastAsia="zh-CN"/>
        </w:rPr>
      </w:pPr>
      <w:r>
        <w:rPr>
          <w:rFonts w:hint="eastAsia" w:ascii="宋体" w:hAnsi="宋体" w:eastAsia="宋体" w:cs="宋体"/>
          <w:b/>
          <w:bCs w:val="0"/>
          <w:sz w:val="24"/>
          <w:szCs w:val="24"/>
        </w:rPr>
        <w:t>银行账号：</w:t>
      </w:r>
    </w:p>
    <w:p w14:paraId="23ED7C4C">
      <w:pPr>
        <w:spacing w:line="360" w:lineRule="auto"/>
        <w:ind w:firstLine="45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24814D4D">
      <w:pPr>
        <w:spacing w:line="360" w:lineRule="auto"/>
        <w:ind w:firstLine="45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0C0DBE83">
      <w:pPr>
        <w:spacing w:line="360" w:lineRule="auto"/>
        <w:ind w:firstLine="45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23202471">
      <w:pPr>
        <w:spacing w:line="360" w:lineRule="auto"/>
        <w:ind w:firstLine="45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lang w:val="en-US" w:eastAsia="zh-CN"/>
        </w:rPr>
        <w:t xml:space="preserve">    </w:t>
      </w:r>
      <w:r>
        <w:rPr>
          <w:rFonts w:hint="eastAsia" w:ascii="宋体" w:hAnsi="宋体" w:cs="宋体"/>
          <w:bCs/>
          <w:spacing w:val="8"/>
        </w:rPr>
        <w:t>年。</w:t>
      </w:r>
    </w:p>
    <w:p w14:paraId="3AA4C537">
      <w:pPr>
        <w:spacing w:line="360" w:lineRule="auto"/>
        <w:ind w:firstLine="45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1EE59322">
      <w:pPr>
        <w:spacing w:line="360" w:lineRule="auto"/>
        <w:ind w:firstLine="45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2B0E1A8E">
      <w:pPr>
        <w:spacing w:line="360" w:lineRule="auto"/>
        <w:ind w:firstLine="45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6534B198">
      <w:pPr>
        <w:spacing w:line="360" w:lineRule="auto"/>
        <w:ind w:firstLine="45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5EDEC4E0">
      <w:pPr>
        <w:spacing w:line="360" w:lineRule="auto"/>
        <w:ind w:firstLine="45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32951C8D">
      <w:pPr>
        <w:spacing w:line="360" w:lineRule="auto"/>
        <w:ind w:firstLine="452" w:firstLineChars="200"/>
        <w:rPr>
          <w:rFonts w:ascii="宋体" w:hAnsi="宋体" w:cs="宋体"/>
          <w:bCs/>
          <w:spacing w:val="8"/>
        </w:rPr>
      </w:pPr>
      <w:r>
        <w:rPr>
          <w:rFonts w:hint="eastAsia" w:ascii="宋体" w:hAnsi="宋体" w:cs="宋体"/>
          <w:bCs/>
          <w:spacing w:val="8"/>
        </w:rPr>
        <w:t>2、供应商不得擅自转让其应履行的合同义务。</w:t>
      </w:r>
    </w:p>
    <w:p w14:paraId="6C88078E">
      <w:pPr>
        <w:spacing w:line="360" w:lineRule="auto"/>
        <w:ind w:firstLine="452" w:firstLineChars="200"/>
        <w:rPr>
          <w:rFonts w:ascii="宋体" w:hAnsi="宋体" w:cs="宋体"/>
          <w:bCs/>
          <w:spacing w:val="8"/>
        </w:rPr>
      </w:pPr>
      <w:r>
        <w:rPr>
          <w:rFonts w:hint="eastAsia" w:ascii="宋体" w:hAnsi="宋体" w:cs="宋体"/>
          <w:bCs/>
          <w:spacing w:val="8"/>
        </w:rPr>
        <w:t>十、违约责任</w:t>
      </w:r>
    </w:p>
    <w:p w14:paraId="79D51EB4">
      <w:pPr>
        <w:spacing w:line="360" w:lineRule="auto"/>
        <w:ind w:firstLine="45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432D47D9">
      <w:pPr>
        <w:spacing w:line="360" w:lineRule="auto"/>
        <w:ind w:firstLine="45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2、由于供应商原因逾期竣工，供应商应补偿采购人因逾期竣工所造成的损失。每逾期一天，供应商支付采购人</w:t>
      </w:r>
      <w:r>
        <w:rPr>
          <w:rFonts w:hint="eastAsia" w:ascii="宋体" w:hAnsi="宋体" w:cs="宋体"/>
          <w:bCs/>
          <w:spacing w:val="8"/>
          <w:highlight w:val="none"/>
          <w:u w:val="single"/>
        </w:rPr>
        <w:t>3</w:t>
      </w:r>
      <w:r>
        <w:rPr>
          <w:rFonts w:hint="eastAsia" w:ascii="宋体" w:hAnsi="宋体" w:cs="宋体"/>
          <w:bCs/>
          <w:spacing w:val="8"/>
          <w:highlight w:val="none"/>
        </w:rPr>
        <w:t>‰违约金。</w:t>
      </w:r>
    </w:p>
    <w:p w14:paraId="7FDCEFEA">
      <w:pPr>
        <w:spacing w:line="360" w:lineRule="auto"/>
        <w:ind w:firstLine="45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5C902201">
      <w:pPr>
        <w:spacing w:line="360" w:lineRule="auto"/>
        <w:ind w:firstLine="45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26EF0EA8">
      <w:pPr>
        <w:spacing w:line="360" w:lineRule="auto"/>
        <w:ind w:firstLine="45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5F8EA0FE">
      <w:pPr>
        <w:spacing w:line="360" w:lineRule="auto"/>
        <w:ind w:firstLine="45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119B0E7B">
      <w:pPr>
        <w:spacing w:line="360" w:lineRule="auto"/>
        <w:ind w:firstLine="45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6B48316C">
      <w:pPr>
        <w:spacing w:line="360" w:lineRule="auto"/>
        <w:ind w:firstLine="45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1D03393F">
      <w:pPr>
        <w:spacing w:line="360" w:lineRule="auto"/>
        <w:ind w:firstLine="45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339330EA">
      <w:pPr>
        <w:spacing w:line="360" w:lineRule="auto"/>
        <w:ind w:firstLine="45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4CDA7776">
      <w:pPr>
        <w:spacing w:line="360" w:lineRule="auto"/>
        <w:ind w:firstLine="45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因履行本合同引起的或与本合同有关的争议，双方应首先通过友好协商解决，如果协商不能解决，可采取以下两种方法解决。</w:t>
      </w:r>
    </w:p>
    <w:p w14:paraId="6A18761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A向</w:t>
      </w:r>
      <w:r>
        <w:rPr>
          <w:rFonts w:hint="eastAsia" w:ascii="宋体" w:hAnsi="宋体" w:cs="宋体"/>
          <w:bCs/>
          <w:color w:val="000000"/>
          <w:spacing w:val="8"/>
          <w:u w:val="single"/>
        </w:rPr>
        <w:t>项目所在地</w:t>
      </w:r>
      <w:r>
        <w:rPr>
          <w:rFonts w:hint="eastAsia" w:ascii="宋体" w:hAnsi="宋体" w:cs="宋体"/>
          <w:bCs/>
          <w:color w:val="000000"/>
          <w:spacing w:val="8"/>
        </w:rPr>
        <w:t>仲裁委员会申请仲裁。</w:t>
      </w:r>
    </w:p>
    <w:p w14:paraId="57667EA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B向</w:t>
      </w:r>
      <w:r>
        <w:rPr>
          <w:rFonts w:hint="eastAsia" w:ascii="宋体" w:hAnsi="宋体" w:cs="宋体"/>
          <w:bCs/>
          <w:color w:val="000000"/>
          <w:spacing w:val="8"/>
          <w:u w:val="single"/>
        </w:rPr>
        <w:t>项目所在地</w:t>
      </w:r>
      <w:r>
        <w:rPr>
          <w:rFonts w:hint="eastAsia" w:ascii="宋体" w:hAnsi="宋体" w:cs="宋体"/>
          <w:bCs/>
          <w:color w:val="000000"/>
          <w:spacing w:val="8"/>
        </w:rPr>
        <w:t>人民法院诉讼。</w:t>
      </w:r>
    </w:p>
    <w:p w14:paraId="030284A4">
      <w:pPr>
        <w:pStyle w:val="4"/>
        <w:sectPr>
          <w:footerReference r:id="rId5" w:type="default"/>
          <w:pgSz w:w="11906" w:h="16838"/>
          <w:pgMar w:top="1417" w:right="1417" w:bottom="1417" w:left="1417" w:header="851" w:footer="992" w:gutter="0"/>
          <w:pgNumType w:start="1"/>
          <w:cols w:space="720" w:num="1"/>
          <w:docGrid w:type="lines" w:linePitch="312" w:charSpace="0"/>
        </w:sectPr>
      </w:pPr>
      <w:r>
        <w:rPr>
          <w:rFonts w:hint="eastAsia"/>
        </w:rPr>
        <w:t xml:space="preserve"> </w:t>
      </w:r>
    </w:p>
    <w:p w14:paraId="1069D176">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66DE1771">
      <w:pPr>
        <w:spacing w:line="360" w:lineRule="auto"/>
        <w:ind w:firstLine="452" w:firstLineChars="200"/>
        <w:rPr>
          <w:rFonts w:hint="default" w:ascii="宋体" w:hAnsi="宋体" w:cs="宋体"/>
          <w:bCs/>
          <w:color w:val="000000"/>
          <w:spacing w:val="8"/>
          <w:u w:val="single"/>
          <w:lang w:val="en-US"/>
        </w:rPr>
      </w:pPr>
      <w:r>
        <w:rPr>
          <w:rFonts w:hint="eastAsia" w:ascii="宋体" w:hAnsi="宋体" w:cs="宋体"/>
          <w:bCs/>
          <w:color w:val="000000"/>
          <w:spacing w:val="8"/>
        </w:rPr>
        <w:t>采购人（全称）：</w:t>
      </w:r>
      <w:r>
        <w:rPr>
          <w:rFonts w:hint="eastAsia" w:cs="宋体"/>
          <w:bCs/>
          <w:highlight w:val="none"/>
          <w:u w:val="single"/>
          <w:lang w:val="en-US" w:eastAsia="zh-CN"/>
        </w:rPr>
        <w:t xml:space="preserve">               </w:t>
      </w:r>
      <w:bookmarkStart w:id="5" w:name="_GoBack"/>
      <w:bookmarkEnd w:id="5"/>
    </w:p>
    <w:p w14:paraId="19B0D8EE">
      <w:pPr>
        <w:spacing w:line="360" w:lineRule="auto"/>
        <w:ind w:firstLine="45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p>
    <w:p w14:paraId="0580E7E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ascii="宋体" w:hAnsi="宋体" w:cs="宋体"/>
          <w:b/>
          <w:bCs w:val="0"/>
          <w:color w:val="000000"/>
          <w:spacing w:val="8"/>
          <w:sz w:val="21"/>
          <w:szCs w:val="21"/>
          <w:u w:val="single"/>
          <w:lang w:val="en-US" w:eastAsia="zh-CN"/>
        </w:rPr>
        <w:t>公租房屋顶维修和围墙重建项目</w:t>
      </w:r>
      <w:r>
        <w:rPr>
          <w:rFonts w:hint="eastAsia" w:ascii="宋体" w:hAnsi="宋体" w:cs="宋体"/>
          <w:bCs/>
          <w:color w:val="000000"/>
          <w:spacing w:val="8"/>
        </w:rPr>
        <w:t>签订工程质量保修书。</w:t>
      </w:r>
    </w:p>
    <w:p w14:paraId="329AA2A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2759750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4BF1BF3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743168B0">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u w:val="single"/>
        </w:rPr>
        <w:t>图纸及工程量清单范围内的全部施工内容</w:t>
      </w:r>
    </w:p>
    <w:p w14:paraId="7605AD7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二、质量保修期</w:t>
      </w:r>
    </w:p>
    <w:p w14:paraId="368FBE5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w:t>
      </w:r>
    </w:p>
    <w:p w14:paraId="217089A4">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三、缺陷责任期</w:t>
      </w:r>
    </w:p>
    <w:p w14:paraId="4BC0DDB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BD149EA">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四、质量保修责任</w:t>
      </w:r>
    </w:p>
    <w:p w14:paraId="5AFA63E7">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2471324F">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226DE63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F9FB9EB">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75A51D7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五、保修费用</w:t>
      </w:r>
    </w:p>
    <w:p w14:paraId="45017E5D">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143679C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3C53335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21035BFA">
      <w:pPr>
        <w:spacing w:line="360" w:lineRule="auto"/>
        <w:ind w:firstLine="452" w:firstLineChars="200"/>
        <w:rPr>
          <w:rFonts w:ascii="宋体" w:hAnsi="宋体" w:cs="宋体"/>
          <w:bCs/>
          <w:color w:val="000000"/>
          <w:spacing w:val="8"/>
        </w:rPr>
      </w:pPr>
    </w:p>
    <w:p w14:paraId="371E6B63">
      <w:pPr>
        <w:spacing w:line="360" w:lineRule="auto"/>
        <w:rPr>
          <w:rFonts w:ascii="宋体" w:hAnsi="宋体" w:cs="宋体"/>
          <w:bCs/>
          <w:color w:val="000000"/>
          <w:spacing w:val="8"/>
        </w:rPr>
      </w:pPr>
    </w:p>
    <w:p w14:paraId="309BB461">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1D04C1B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2EF7844D">
      <w:pPr>
        <w:spacing w:line="360" w:lineRule="auto"/>
      </w:pPr>
      <w:r>
        <w:rPr>
          <w:rFonts w:hint="eastAsia" w:ascii="宋体" w:hAnsi="宋体" w:cs="宋体"/>
          <w:bCs/>
          <w:color w:val="000000"/>
          <w:spacing w:val="8"/>
        </w:rPr>
        <w:t>法定代表人或委托代理人：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法定代表人或委托代理人：</w:t>
      </w:r>
      <w:r>
        <w:rPr>
          <w:rFonts w:hint="eastAsia" w:ascii="宋体" w:hAnsi="宋体" w:cs="宋体"/>
          <w:bCs/>
          <w:color w:val="000000"/>
          <w:spacing w:val="8"/>
          <w:u w:val="single"/>
        </w:rPr>
        <w:t xml:space="preserve">       </w:t>
      </w:r>
    </w:p>
    <w:p w14:paraId="4417E617">
      <w:pPr>
        <w:spacing w:line="360" w:lineRule="auto"/>
        <w:ind w:firstLine="22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3C5AB036">
      <w:pPr>
        <w:pStyle w:val="4"/>
        <w:ind w:firstLine="1280" w:firstLineChars="500"/>
        <w:rPr>
          <w:rFonts w:ascii="宋体" w:hAnsi="宋体" w:cs="宋体"/>
          <w:bCs/>
          <w:color w:val="000000"/>
          <w:spacing w:val="8"/>
        </w:rPr>
      </w:pPr>
    </w:p>
    <w:p w14:paraId="0163E2A8">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r>
        <w:rPr>
          <w:rFonts w:hint="eastAsia" w:ascii="宋体" w:hAnsi="宋体" w:cs="宋体"/>
          <w:b/>
          <w:bCs/>
          <w:color w:val="000000"/>
          <w:spacing w:val="8"/>
          <w:sz w:val="28"/>
          <w:szCs w:val="28"/>
        </w:rPr>
        <w:t>附件2：安全生产合同</w:t>
      </w:r>
    </w:p>
    <w:p w14:paraId="75CB767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354C97A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一、采购人职责</w:t>
      </w:r>
    </w:p>
    <w:p w14:paraId="4173313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4FB9522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5408CE8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5C49B0F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0F7B1A1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5192A19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二、供应商职责</w:t>
      </w:r>
    </w:p>
    <w:p w14:paraId="1EC76AA5">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1E439E9D">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F1C025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68C07326">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581C90E3">
      <w:pPr>
        <w:spacing w:line="360" w:lineRule="auto"/>
        <w:ind w:firstLine="45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6BC60EA4">
      <w:pPr>
        <w:spacing w:line="360" w:lineRule="auto"/>
        <w:ind w:firstLine="45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C9F8FF1">
      <w:pPr>
        <w:spacing w:line="360" w:lineRule="auto"/>
        <w:ind w:firstLine="45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0D1CB6E2">
      <w:pPr>
        <w:spacing w:line="360" w:lineRule="auto"/>
        <w:ind w:firstLine="45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5CF3B59F">
      <w:pPr>
        <w:spacing w:line="360" w:lineRule="auto"/>
        <w:ind w:firstLine="45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5D92CA99">
      <w:pPr>
        <w:spacing w:line="360" w:lineRule="auto"/>
        <w:ind w:firstLine="45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6A2DAA7A">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三、违约责任</w:t>
      </w:r>
    </w:p>
    <w:p w14:paraId="286443D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7F3C20FB">
      <w:pPr>
        <w:spacing w:line="360" w:lineRule="auto"/>
        <w:ind w:firstLine="45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22649F9A">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5E5D461F">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2DDC3A7E">
      <w:pPr>
        <w:spacing w:line="360" w:lineRule="auto"/>
        <w:rPr>
          <w:rFonts w:ascii="宋体" w:hAnsi="宋体" w:cs="宋体"/>
          <w:bCs/>
          <w:color w:val="000000"/>
          <w:spacing w:val="8"/>
        </w:rPr>
        <w:sectPr>
          <w:footerReference r:id="rId6" w:type="default"/>
          <w:pgSz w:w="11906" w:h="16838"/>
          <w:pgMar w:top="1417" w:right="1417" w:bottom="1417" w:left="1417" w:header="851" w:footer="992" w:gutter="0"/>
          <w:cols w:space="720" w:num="1"/>
          <w:docGrid w:type="lines" w:linePitch="312" w:charSpace="0"/>
        </w:sect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52DA0AFE">
      <w:pPr>
        <w:spacing w:line="360" w:lineRule="auto"/>
        <w:rPr>
          <w:rFonts w:ascii="宋体" w:cs="宋体"/>
          <w:b/>
          <w:sz w:val="28"/>
          <w:szCs w:val="28"/>
        </w:rPr>
      </w:pPr>
      <w:r>
        <w:rPr>
          <w:rFonts w:hint="eastAsia" w:ascii="宋体" w:hAnsi="宋体" w:cs="宋体"/>
          <w:b/>
          <w:sz w:val="28"/>
          <w:szCs w:val="28"/>
        </w:rPr>
        <w:t>附件3：工程项目廉政合同书</w:t>
      </w:r>
    </w:p>
    <w:p w14:paraId="25E2100B">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新宋体" w:cs="宋体"/>
          <w:b/>
          <w:bCs/>
          <w:color w:val="000000"/>
          <w:spacing w:val="8"/>
          <w:u w:val="single"/>
        </w:rPr>
        <w:t>（</w:t>
      </w:r>
      <w:r>
        <w:rPr>
          <w:rFonts w:hint="eastAsia" w:ascii="宋体" w:hAnsi="宋体" w:eastAsia="新宋体" w:cs="宋体"/>
          <w:b/>
          <w:bCs/>
          <w:color w:val="000000"/>
          <w:spacing w:val="8"/>
          <w:u w:val="single"/>
          <w:lang w:val="en-US" w:eastAsia="zh-CN"/>
        </w:rPr>
        <w:t>采购人</w:t>
      </w:r>
      <w:r>
        <w:rPr>
          <w:rFonts w:hint="eastAsia" w:ascii="宋体" w:hAnsi="宋体" w:eastAsia="新宋体" w:cs="宋体"/>
          <w:b/>
          <w:bCs/>
          <w:color w:val="000000"/>
          <w:spacing w:val="8"/>
          <w:u w:val="single"/>
        </w:rPr>
        <w:t>）</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42D49BB9">
      <w:pPr>
        <w:spacing w:line="360" w:lineRule="auto"/>
        <w:ind w:firstLine="42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2FF8D768">
      <w:pPr>
        <w:spacing w:line="360" w:lineRule="auto"/>
        <w:ind w:firstLine="42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1066D864">
      <w:pPr>
        <w:spacing w:line="360" w:lineRule="auto"/>
        <w:ind w:firstLine="42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7FC6E1FA">
      <w:pPr>
        <w:spacing w:line="360" w:lineRule="auto"/>
        <w:ind w:firstLine="42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78B5A8F7">
      <w:pPr>
        <w:spacing w:line="360" w:lineRule="auto"/>
        <w:ind w:firstLine="42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4879721F">
      <w:pPr>
        <w:spacing w:line="360" w:lineRule="auto"/>
        <w:ind w:firstLine="42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6F90BDA7">
      <w:pPr>
        <w:spacing w:line="360" w:lineRule="auto"/>
        <w:ind w:firstLine="420" w:firstLineChars="200"/>
        <w:rPr>
          <w:rFonts w:ascii="宋体" w:cs="宋体"/>
        </w:rPr>
      </w:pPr>
      <w:r>
        <w:rPr>
          <w:rFonts w:hint="eastAsia" w:ascii="宋体" w:hAnsi="宋体" w:cs="宋体"/>
        </w:rPr>
        <w:t>（五）不以损害国家、集体或第三人利益为代价获取不正当的利益。</w:t>
      </w:r>
    </w:p>
    <w:p w14:paraId="5A9B4217">
      <w:pPr>
        <w:spacing w:line="360" w:lineRule="auto"/>
        <w:ind w:firstLine="42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79837EAD">
      <w:pPr>
        <w:spacing w:line="360" w:lineRule="auto"/>
        <w:ind w:firstLine="420" w:firstLineChars="200"/>
        <w:rPr>
          <w:rFonts w:ascii="宋体" w:cs="宋体"/>
        </w:rPr>
      </w:pPr>
      <w:r>
        <w:rPr>
          <w:rFonts w:hint="eastAsia" w:ascii="宋体" w:hAnsi="宋体" w:cs="宋体"/>
        </w:rPr>
        <w:t>采购人工作人员在工程建设中应遵守如下规定：</w:t>
      </w:r>
    </w:p>
    <w:p w14:paraId="730890C2">
      <w:pPr>
        <w:spacing w:line="360" w:lineRule="auto"/>
        <w:ind w:firstLine="42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4BD5C4DF">
      <w:pPr>
        <w:spacing w:line="360" w:lineRule="auto"/>
        <w:ind w:firstLine="42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689B928F">
      <w:pPr>
        <w:spacing w:line="360" w:lineRule="auto"/>
        <w:ind w:firstLine="42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3B5299C8">
      <w:pPr>
        <w:spacing w:line="360" w:lineRule="auto"/>
        <w:ind w:firstLine="42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53C44EEF">
      <w:pPr>
        <w:spacing w:line="360" w:lineRule="auto"/>
        <w:ind w:firstLine="42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0361DD31">
      <w:pPr>
        <w:spacing w:line="360" w:lineRule="auto"/>
        <w:ind w:firstLine="42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43A9886C">
      <w:pPr>
        <w:spacing w:line="360" w:lineRule="auto"/>
        <w:ind w:firstLine="42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2E6528C6">
      <w:pPr>
        <w:spacing w:line="360" w:lineRule="auto"/>
        <w:ind w:firstLine="420" w:firstLineChars="200"/>
        <w:rPr>
          <w:rFonts w:ascii="宋体" w:cs="宋体"/>
        </w:rPr>
      </w:pPr>
      <w:r>
        <w:rPr>
          <w:rFonts w:hint="eastAsia" w:ascii="宋体" w:hAnsi="宋体" w:cs="宋体"/>
        </w:rPr>
        <w:t>（八）其它有关违反廉政规定的行为。</w:t>
      </w:r>
    </w:p>
    <w:p w14:paraId="65490C54">
      <w:pPr>
        <w:spacing w:line="360" w:lineRule="auto"/>
        <w:ind w:firstLine="42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182CC262">
      <w:pPr>
        <w:spacing w:line="360" w:lineRule="auto"/>
        <w:ind w:firstLine="42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49ACA1AB">
      <w:pPr>
        <w:spacing w:line="360" w:lineRule="auto"/>
        <w:ind w:firstLine="42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3C723CCD">
      <w:pPr>
        <w:spacing w:line="360" w:lineRule="auto"/>
        <w:ind w:firstLine="420" w:firstLineChars="200"/>
        <w:rPr>
          <w:rFonts w:ascii="宋体" w:cs="宋体"/>
        </w:rPr>
      </w:pPr>
      <w:r>
        <w:rPr>
          <w:rFonts w:hint="eastAsia" w:ascii="宋体" w:hAnsi="宋体" w:cs="宋体"/>
        </w:rPr>
        <w:t>（二）不得以任何名义为采购人、监理单位报销应由采购人、监理单位或个人支付的任何费用。</w:t>
      </w:r>
    </w:p>
    <w:p w14:paraId="5DEA5040">
      <w:pPr>
        <w:spacing w:line="360" w:lineRule="auto"/>
        <w:ind w:firstLine="42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279254D3">
      <w:pPr>
        <w:spacing w:line="360" w:lineRule="auto"/>
        <w:ind w:firstLine="42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0924AFFE">
      <w:pPr>
        <w:spacing w:line="360" w:lineRule="auto"/>
        <w:ind w:firstLine="42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2B70E6CC">
      <w:pPr>
        <w:spacing w:line="360" w:lineRule="auto"/>
        <w:ind w:firstLine="420" w:firstLineChars="200"/>
        <w:rPr>
          <w:rFonts w:ascii="宋体" w:cs="宋体"/>
        </w:rPr>
      </w:pPr>
      <w:r>
        <w:rPr>
          <w:rFonts w:hint="eastAsia" w:ascii="宋体" w:hAnsi="宋体" w:cs="宋体"/>
        </w:rPr>
        <w:t>（六）不准利用黄、赌、贿等各种手段拉拢腐蚀采购人工作人员。</w:t>
      </w:r>
    </w:p>
    <w:p w14:paraId="5F403D61">
      <w:pPr>
        <w:spacing w:line="360" w:lineRule="auto"/>
        <w:ind w:firstLine="420" w:firstLineChars="200"/>
        <w:rPr>
          <w:rFonts w:ascii="宋体" w:cs="宋体"/>
        </w:rPr>
      </w:pPr>
      <w:r>
        <w:rPr>
          <w:rFonts w:hint="eastAsia" w:ascii="宋体" w:hAnsi="宋体" w:cs="宋体"/>
        </w:rPr>
        <w:t>（七）其它有关违反廉政规定的行为。</w:t>
      </w:r>
    </w:p>
    <w:p w14:paraId="1259D908">
      <w:pPr>
        <w:spacing w:line="360" w:lineRule="auto"/>
        <w:ind w:firstLine="42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72C6D6DA">
      <w:pPr>
        <w:spacing w:line="360" w:lineRule="auto"/>
        <w:ind w:firstLine="42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2AD6F62D">
      <w:pPr>
        <w:spacing w:line="360" w:lineRule="auto"/>
        <w:ind w:firstLine="42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5FC62770">
      <w:pPr>
        <w:spacing w:line="360" w:lineRule="auto"/>
        <w:ind w:firstLine="42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59CB27B2">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lang w:val="en-US" w:eastAsia="zh-CN"/>
        </w:rPr>
        <w:t>（一）</w:t>
      </w:r>
      <w:r>
        <w:rPr>
          <w:rFonts w:hint="eastAsia" w:ascii="宋体" w:hAnsi="宋体" w:eastAsia="宋体" w:cs="宋体"/>
        </w:rPr>
        <w:t>本合同书由各方单位或上级主管单位的纪检、监察部门负责监督执行。</w:t>
      </w:r>
    </w:p>
    <w:p w14:paraId="77E65E56">
      <w:pPr>
        <w:numPr>
          <w:ilvl w:val="0"/>
          <w:numId w:val="0"/>
        </w:num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（二）</w:t>
      </w:r>
      <w:r>
        <w:rPr>
          <w:rFonts w:hint="eastAsia" w:ascii="宋体" w:hAnsi="宋体" w:eastAsia="宋体" w:cs="宋体"/>
        </w:rPr>
        <w:t>本合同书作为工程施工合同的组成部分，各方签字盖章或盖章后即生效，有效期为各方签署之日起至该工程项目竣工验收合格并办理完毕工程结算时止。</w:t>
      </w:r>
    </w:p>
    <w:p w14:paraId="3DD3D3A1">
      <w:pPr>
        <w:numPr>
          <w:ilvl w:val="0"/>
          <w:numId w:val="0"/>
        </w:num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（三）</w:t>
      </w:r>
      <w:r>
        <w:rPr>
          <w:rFonts w:hint="eastAsia" w:ascii="宋体" w:hAnsi="宋体" w:eastAsia="宋体" w:cs="宋体"/>
        </w:rPr>
        <w:t>本合同同工程施工合同份数相同，具有同等法律效力。</w:t>
      </w:r>
    </w:p>
    <w:p w14:paraId="618439ED">
      <w:pPr>
        <w:pStyle w:val="2"/>
        <w:spacing w:line="360" w:lineRule="auto"/>
        <w:ind w:firstLine="480"/>
        <w:rPr>
          <w:rFonts w:ascii="宋体" w:cs="宋体"/>
          <w:sz w:val="24"/>
          <w:szCs w:val="24"/>
        </w:rPr>
      </w:pPr>
      <w:r>
        <w:rPr>
          <w:rFonts w:ascii="宋体" w:hAnsi="宋体" w:cs="宋体"/>
          <w:sz w:val="24"/>
          <w:szCs w:val="24"/>
        </w:rPr>
        <w:t xml:space="preserve">   </w:t>
      </w:r>
    </w:p>
    <w:p w14:paraId="34483E56">
      <w:pPr>
        <w:pStyle w:val="2"/>
        <w:spacing w:line="360" w:lineRule="auto"/>
        <w:ind w:firstLine="480"/>
        <w:rPr>
          <w:rFonts w:ascii="宋体" w:cs="宋体"/>
          <w:sz w:val="24"/>
          <w:szCs w:val="24"/>
        </w:rPr>
      </w:pPr>
      <w:r>
        <w:rPr>
          <w:rFonts w:ascii="宋体" w:hAnsi="宋体" w:cs="宋体"/>
          <w:sz w:val="24"/>
          <w:szCs w:val="24"/>
        </w:rPr>
        <w:t xml:space="preserve"> </w:t>
      </w:r>
    </w:p>
    <w:p w14:paraId="7A6EFE7A">
      <w:pPr>
        <w:spacing w:line="360" w:lineRule="auto"/>
        <w:rPr>
          <w:rFonts w:ascii="宋体" w:hAnsi="宋体" w:cs="宋体"/>
          <w:bCs/>
          <w:color w:val="000000"/>
          <w:spacing w:val="8"/>
        </w:rPr>
      </w:pPr>
    </w:p>
    <w:p w14:paraId="46CF6CA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4C8030E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299755D">
      <w:pPr>
        <w:spacing w:line="360" w:lineRule="auto"/>
        <w:rPr>
          <w:rFonts w:ascii="宋体" w:hAnsi="宋体" w:cs="宋体"/>
          <w:bCs/>
          <w:color w:val="000000"/>
          <w:spacing w:val="8"/>
        </w:rPr>
      </w:pPr>
    </w:p>
    <w:p w14:paraId="7A04E8A5">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323C8171">
      <w:pPr>
        <w:spacing w:line="360" w:lineRule="auto"/>
        <w:rPr>
          <w:rFonts w:ascii="宋体" w:hAnsi="宋体" w:cs="宋体"/>
          <w:bCs/>
          <w:color w:val="000000"/>
          <w:spacing w:val="8"/>
        </w:rPr>
      </w:pPr>
    </w:p>
    <w:p w14:paraId="05393382">
      <w:pPr>
        <w:spacing w:line="360" w:lineRule="auto"/>
        <w:rPr>
          <w:rFonts w:ascii="宋体" w:hAnsi="宋体" w:cs="宋体"/>
          <w:bCs/>
          <w:color w:val="000000"/>
          <w:spacing w:val="8"/>
        </w:rPr>
      </w:pP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E1FA62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p>
    <w:p w14:paraId="209E9E07">
      <w:pPr>
        <w:rPr>
          <w:b/>
          <w:bCs/>
          <w:sz w:val="32"/>
          <w:szCs w:val="20"/>
        </w:rPr>
      </w:pPr>
    </w:p>
    <w:p w14:paraId="3B599AB8">
      <w:pPr>
        <w:pStyle w:val="4"/>
      </w:pPr>
    </w:p>
    <w:p w14:paraId="1F188836">
      <w:pPr>
        <w:pStyle w:val="9"/>
        <w:ind w:firstLine="0"/>
        <w:rPr>
          <w:b/>
          <w:bCs/>
          <w:sz w:val="32"/>
        </w:rPr>
      </w:pPr>
    </w:p>
    <w:p w14:paraId="6F2F160D">
      <w:pPr>
        <w:pStyle w:val="9"/>
        <w:rPr>
          <w:b/>
          <w:bCs/>
          <w:sz w:val="32"/>
        </w:rPr>
      </w:pPr>
    </w:p>
    <w:p w14:paraId="7317667D">
      <w:pPr>
        <w:pStyle w:val="9"/>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3295DB64">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w:t>
      </w:r>
      <w:r>
        <w:rPr>
          <w:rFonts w:hint="eastAsia" w:ascii="宋体" w:hAnsi="宋体" w:eastAsia="新宋体" w:cs="宋体"/>
          <w:b/>
          <w:bCs/>
          <w:color w:val="000000"/>
          <w:spacing w:val="8"/>
          <w:u w:val="single"/>
          <w:lang w:val="en-US" w:eastAsia="zh-CN"/>
        </w:rPr>
        <w:t>采购人</w:t>
      </w:r>
      <w:r>
        <w:rPr>
          <w:rFonts w:hint="eastAsia" w:ascii="宋体" w:hAnsi="宋体" w:eastAsia="新宋体" w:cs="宋体"/>
          <w:b/>
          <w:bCs/>
          <w:color w:val="000000"/>
          <w:spacing w:val="8"/>
          <w:u w:val="single"/>
        </w:rPr>
        <w:t>）</w:t>
      </w:r>
    </w:p>
    <w:p w14:paraId="6737D743">
      <w:pPr>
        <w:spacing w:line="360" w:lineRule="auto"/>
        <w:ind w:firstLine="42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14F5A6CF">
      <w:pPr>
        <w:spacing w:line="360" w:lineRule="auto"/>
        <w:ind w:firstLine="42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3FBAAC76">
      <w:pPr>
        <w:spacing w:line="360" w:lineRule="auto"/>
        <w:ind w:firstLine="42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0B0C8CBA">
      <w:pPr>
        <w:spacing w:line="360" w:lineRule="auto"/>
        <w:ind w:firstLine="42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65C479C1">
      <w:pPr>
        <w:spacing w:line="360" w:lineRule="auto"/>
        <w:ind w:firstLine="42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5510680D">
      <w:pPr>
        <w:spacing w:line="360" w:lineRule="auto"/>
        <w:ind w:firstLine="42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3F022808">
      <w:pPr>
        <w:spacing w:line="360" w:lineRule="auto"/>
        <w:ind w:firstLine="42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40AC75CA">
      <w:pPr>
        <w:spacing w:line="360" w:lineRule="auto"/>
        <w:ind w:firstLine="42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13543216">
      <w:pPr>
        <w:spacing w:line="360" w:lineRule="auto"/>
        <w:ind w:firstLine="42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7A38173F">
      <w:pPr>
        <w:spacing w:line="360" w:lineRule="auto"/>
        <w:ind w:firstLine="42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49346006">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463A15FD">
      <w:pPr>
        <w:widowControl w:val="0"/>
        <w:spacing w:line="720" w:lineRule="auto"/>
        <w:jc w:val="right"/>
      </w:pP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1"/>
    </w:p>
    <w:p w14:paraId="78A9F20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39187">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85DD0">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8AC95"/>
    <w:multiLevelType w:val="singleLevel"/>
    <w:tmpl w:val="BE38AC95"/>
    <w:lvl w:ilvl="0" w:tentative="0">
      <w:start w:val="10"/>
      <w:numFmt w:val="decimal"/>
      <w:suff w:val="nothing"/>
      <w:lvlText w:val="%1、"/>
      <w:lvlJc w:val="left"/>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94B63"/>
    <w:rsid w:val="08194B63"/>
    <w:rsid w:val="0D0E6F52"/>
    <w:rsid w:val="31B85585"/>
    <w:rsid w:val="33DC1E24"/>
    <w:rsid w:val="62B45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toa heading"/>
    <w:basedOn w:val="1"/>
    <w:next w:val="1"/>
    <w:qFormat/>
    <w:uiPriority w:val="0"/>
    <w:rPr>
      <w:rFonts w:ascii="Arial" w:hAnsi="Arial"/>
    </w:rPr>
  </w:style>
  <w:style w:type="paragraph" w:styleId="4">
    <w:name w:val="Body Text"/>
    <w:basedOn w:val="1"/>
    <w:next w:val="1"/>
    <w:qFormat/>
    <w:uiPriority w:val="99"/>
    <w:rPr>
      <w:color w:val="993300"/>
      <w:sz w:val="24"/>
    </w:rPr>
  </w:style>
  <w:style w:type="paragraph" w:styleId="5">
    <w:name w:val="Body Text Indent"/>
    <w:basedOn w:val="1"/>
    <w:qFormat/>
    <w:uiPriority w:val="0"/>
    <w:pPr>
      <w:ind w:firstLine="480"/>
    </w:pPr>
    <w:rPr>
      <w:rFonts w:ascii="宋体" w:hAnsi="宋体"/>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2"/>
    <w:basedOn w:val="5"/>
    <w:next w:val="1"/>
    <w:qFormat/>
    <w:uiPriority w:val="0"/>
    <w:pPr>
      <w:ind w:firstLine="42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8068</Words>
  <Characters>8118</Characters>
  <Lines>0</Lines>
  <Paragraphs>0</Paragraphs>
  <TotalTime>4</TotalTime>
  <ScaleCrop>false</ScaleCrop>
  <LinksUpToDate>false</LinksUpToDate>
  <CharactersWithSpaces>8742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2025-04-16T02:17:00Z</dcterms:created>
  <dc:creator>田晶lovelife</dc:creator>
  <cp:lastModifiedBy>田晶lovelife</cp:lastModifiedBy>
  <dcterms:modified xsi:type="dcterms:W3CDTF">2025-09-23T08:38:34Z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C3896144459E4761B6D88B9BC2F1E32B_11</vt:lpwstr>
  </property>
  <property fmtid="{D5CDD505-2E9C-101B-9397-08002B2CF9AE}" pid="4" name="KSOTemplateDocerSaveRecord">
    <vt:lpwstr>eyJoZGlkIjoiYjhkMGZjZGYzZDNmM2JkYzM4YTQzYjJmZTU3OThhMGEiLCJ1c2VySWQiOiI0OTk3NzY1ODMifQ==</vt:lpwstr>
  </property>
</Properties>
</file>